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78" w:rsidRDefault="0059208E" w:rsidP="00CE06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pt;height:25.8pt">
            <v:imagedata r:id="rId5" o:title="marca_gv_lateral_color (2)"/>
          </v:shape>
        </w:pict>
      </w:r>
      <w:r w:rsidR="00CE0648">
        <w:t xml:space="preserve">                    </w:t>
      </w:r>
      <w:r w:rsidR="00CF5FF6">
        <w:rPr>
          <w:noProof/>
        </w:rPr>
        <w:drawing>
          <wp:inline distT="0" distB="0" distL="0" distR="0" wp14:anchorId="3E4D3F47" wp14:editId="34814B47">
            <wp:extent cx="1499616" cy="293398"/>
            <wp:effectExtent l="0" t="0" r="5715" b="0"/>
            <wp:docPr id="5" name="Imagen 5" descr="GFA3-gris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A3-grisa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2375" cy="293938"/>
                    </a:xfrm>
                    <a:prstGeom prst="rect">
                      <a:avLst/>
                    </a:prstGeom>
                    <a:noFill/>
                    <a:ln>
                      <a:noFill/>
                    </a:ln>
                  </pic:spPr>
                </pic:pic>
              </a:graphicData>
            </a:graphic>
          </wp:inline>
        </w:drawing>
      </w:r>
      <w:r w:rsidR="00CE0648">
        <w:t xml:space="preserve">                      </w:t>
      </w:r>
      <w:r w:rsidR="00CF5FF6">
        <w:rPr>
          <w:noProof/>
        </w:rPr>
        <w:drawing>
          <wp:inline distT="0" distB="0" distL="0" distR="0" wp14:anchorId="5794845D" wp14:editId="77A6B65A">
            <wp:extent cx="920496" cy="544880"/>
            <wp:effectExtent l="0" t="0" r="0" b="7620"/>
            <wp:docPr id="6" name="Imagen 6" descr="C:\Users\loineizm\AppData\Local\Microsoft\Windows\Temporary Internet Files\Content.Outlook\I5S82MG3\Logotipo Eude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oineizm\AppData\Local\Microsoft\Windows\Temporary Internet Files\Content.Outlook\I5S82MG3\Logotipo Eudel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641" cy="549109"/>
                    </a:xfrm>
                    <a:prstGeom prst="rect">
                      <a:avLst/>
                    </a:prstGeom>
                    <a:noFill/>
                    <a:ln>
                      <a:noFill/>
                    </a:ln>
                  </pic:spPr>
                </pic:pic>
              </a:graphicData>
            </a:graphic>
          </wp:inline>
        </w:drawing>
      </w:r>
      <w:r w:rsidR="00CE0648">
        <w:t xml:space="preserve">         </w:t>
      </w:r>
      <w:bookmarkStart w:id="0" w:name="_GoBack"/>
      <w:bookmarkEnd w:id="0"/>
    </w:p>
    <w:p w:rsidR="0056017F" w:rsidRDefault="00CE0648" w:rsidP="00CE0648">
      <w:r>
        <w:t xml:space="preserve">                            </w:t>
      </w:r>
      <w:r w:rsidRPr="00CE0648">
        <w:t xml:space="preserve"> </w:t>
      </w:r>
      <w:r w:rsidRPr="00CE0648">
        <w:rPr>
          <w:noProof/>
        </w:rPr>
        <mc:AlternateContent>
          <mc:Choice Requires="wps">
            <w:drawing>
              <wp:inline distT="0" distB="0" distL="0" distR="0">
                <wp:extent cx="5612354" cy="7211568"/>
                <wp:effectExtent l="0" t="0" r="0" b="8890"/>
                <wp:docPr id="2" name="Rectángulo 2" descr="http://intranet.gipuzkoa.eus/documents/11340/45037/ARMARRIAkoloretan.JPG/365be365-5a4b-4032-b859-3a130e96d458?t=14109419560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12354" cy="7211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3A2" w:rsidRPr="008C0841" w:rsidRDefault="008663A2" w:rsidP="008663A2">
                            <w:pPr>
                              <w:jc w:val="center"/>
                              <w:rPr>
                                <w:b/>
                                <w:sz w:val="22"/>
                                <w:szCs w:val="22"/>
                              </w:rPr>
                            </w:pPr>
                            <w:r w:rsidRPr="008C0841">
                              <w:rPr>
                                <w:b/>
                                <w:sz w:val="22"/>
                                <w:szCs w:val="22"/>
                              </w:rPr>
                              <w:t>REUNION INFORMATIVA:</w:t>
                            </w:r>
                          </w:p>
                          <w:p w:rsidR="008663A2" w:rsidRPr="008C0841" w:rsidRDefault="008663A2" w:rsidP="008663A2">
                            <w:pPr>
                              <w:jc w:val="center"/>
                              <w:rPr>
                                <w:b/>
                                <w:sz w:val="22"/>
                                <w:szCs w:val="22"/>
                              </w:rPr>
                            </w:pPr>
                          </w:p>
                          <w:p w:rsidR="008663A2" w:rsidRPr="008C0841" w:rsidRDefault="008663A2" w:rsidP="008663A2">
                            <w:pPr>
                              <w:jc w:val="center"/>
                              <w:rPr>
                                <w:b/>
                                <w:sz w:val="22"/>
                                <w:szCs w:val="22"/>
                              </w:rPr>
                            </w:pPr>
                            <w:r w:rsidRPr="008C0841">
                              <w:rPr>
                                <w:b/>
                                <w:sz w:val="22"/>
                                <w:szCs w:val="22"/>
                              </w:rPr>
                              <w:t xml:space="preserve">DECRETO DE CARTERA DE PRESTACIONES Y SERVICIOS Y MAPA DE SERVICIOS SOCIALES </w:t>
                            </w:r>
                          </w:p>
                          <w:p w:rsidR="008663A2" w:rsidRPr="008C0841" w:rsidRDefault="008663A2" w:rsidP="008663A2">
                            <w:pPr>
                              <w:jc w:val="center"/>
                              <w:rPr>
                                <w:b/>
                                <w:sz w:val="22"/>
                                <w:szCs w:val="22"/>
                              </w:rPr>
                            </w:pPr>
                          </w:p>
                          <w:p w:rsidR="008663A2" w:rsidRPr="008C0841" w:rsidRDefault="008663A2" w:rsidP="008663A2">
                            <w:pPr>
                              <w:jc w:val="both"/>
                              <w:rPr>
                                <w:sz w:val="22"/>
                                <w:szCs w:val="22"/>
                              </w:rPr>
                            </w:pPr>
                            <w:r w:rsidRPr="008C0841">
                              <w:rPr>
                                <w:sz w:val="22"/>
                                <w:szCs w:val="22"/>
                              </w:rPr>
                              <w:t>En desarrollo de la Ley 12/2008, de 5 diciembre, de servicios sociales, se ha aprobado el Decreto 185/2015 de 6 de Octubre de Cartera de Prestaciones y Servicios del Sistema Vasco de Servicios Sociales, que define las prestaciones y servicios sociales de provisión obligatoria por los Ayuntamientos, Diputaciones Forales y Gobierno Vasco. También se ha informado favorablemente el Plan Estratégico de los Servicios Sociales que integra el mapa de los servicios sociales de la CAE y la memoria económica.</w:t>
                            </w:r>
                          </w:p>
                          <w:p w:rsidR="008663A2" w:rsidRPr="008C0841" w:rsidRDefault="008663A2" w:rsidP="008663A2">
                            <w:pPr>
                              <w:ind w:firstLine="708"/>
                              <w:jc w:val="both"/>
                              <w:rPr>
                                <w:sz w:val="22"/>
                                <w:szCs w:val="22"/>
                              </w:rPr>
                            </w:pPr>
                          </w:p>
                          <w:p w:rsidR="008663A2" w:rsidRPr="008C0841" w:rsidRDefault="008663A2" w:rsidP="008663A2">
                            <w:pPr>
                              <w:jc w:val="both"/>
                              <w:rPr>
                                <w:sz w:val="22"/>
                                <w:szCs w:val="22"/>
                              </w:rPr>
                            </w:pPr>
                            <w:r w:rsidRPr="008C0841">
                              <w:rPr>
                                <w:sz w:val="22"/>
                                <w:szCs w:val="22"/>
                              </w:rPr>
                              <w:t xml:space="preserve">En el Territorio Histórico de Gipuzkoa el Departamento de Políticas Sociales de la Diputación Foral de Gipuzkoa, en desarrollo del mapa de servicios sociales, ha elaborado una propuesta de ordenación territorial de los servicios sociales municipales que desea presentar a los ayuntamientos guipuzcoanos junto con una propuesta de creación de una mesa interinstitucional en la que se puedan coordinar y alcanzar acuerdos en estas materias. </w:t>
                            </w:r>
                          </w:p>
                          <w:p w:rsidR="008663A2" w:rsidRPr="008C0841" w:rsidRDefault="008663A2" w:rsidP="008663A2">
                            <w:pPr>
                              <w:ind w:firstLine="708"/>
                              <w:jc w:val="both"/>
                              <w:rPr>
                                <w:sz w:val="22"/>
                                <w:szCs w:val="22"/>
                              </w:rPr>
                            </w:pPr>
                          </w:p>
                          <w:p w:rsidR="008663A2" w:rsidRPr="008C0841" w:rsidRDefault="008663A2" w:rsidP="008663A2">
                            <w:pPr>
                              <w:jc w:val="both"/>
                              <w:rPr>
                                <w:sz w:val="22"/>
                                <w:szCs w:val="22"/>
                              </w:rPr>
                            </w:pPr>
                            <w:r w:rsidRPr="008C0841">
                              <w:rPr>
                                <w:sz w:val="22"/>
                                <w:szCs w:val="22"/>
                              </w:rPr>
                              <w:t xml:space="preserve">Para poder informar de todos estos procesos y del despliegue futuro del Sistema Vasco de Servicios Sociales, cuya universalización está prevista a partir del 26 de Diciembre de 2016, se va a celebrar una reunión informativa, dirigida a Alcaldes y Alcaldesas, en la que intervendrán, la </w:t>
                            </w:r>
                            <w:proofErr w:type="spellStart"/>
                            <w:r w:rsidRPr="008C0841">
                              <w:rPr>
                                <w:sz w:val="22"/>
                                <w:szCs w:val="22"/>
                              </w:rPr>
                              <w:t>Viceconsejera</w:t>
                            </w:r>
                            <w:proofErr w:type="spellEnd"/>
                            <w:r w:rsidRPr="008C0841">
                              <w:rPr>
                                <w:sz w:val="22"/>
                                <w:szCs w:val="22"/>
                              </w:rPr>
                              <w:t xml:space="preserve"> de Políticas Sociales del Gobierno Vasco, la Diputada Foral y el Director de Planificación del Departamento de Políticas Sociales de la  Diputación Foral de Gipuzkoa y una representación de Alcaldes y Alcaldesas de la Comisión Territorial de Gipuzkoa de EUDEL.</w:t>
                            </w:r>
                          </w:p>
                          <w:p w:rsidR="008663A2" w:rsidRPr="008C0841" w:rsidRDefault="008663A2" w:rsidP="008663A2">
                            <w:pPr>
                              <w:jc w:val="both"/>
                              <w:rPr>
                                <w:rFonts w:eastAsia="Times New Roman"/>
                                <w:sz w:val="22"/>
                                <w:szCs w:val="22"/>
                              </w:rPr>
                            </w:pPr>
                            <w:r w:rsidRPr="008C0841">
                              <w:rPr>
                                <w:rFonts w:eastAsia="Times New Roman"/>
                                <w:sz w:val="22"/>
                                <w:szCs w:val="22"/>
                              </w:rPr>
                              <w:t>_____________________________________________________________________</w:t>
                            </w:r>
                          </w:p>
                          <w:p w:rsidR="00E07DCE" w:rsidRPr="008C0841" w:rsidRDefault="00E07DCE" w:rsidP="008663A2">
                            <w:pPr>
                              <w:jc w:val="both"/>
                              <w:rPr>
                                <w:rFonts w:eastAsia="Times New Roman"/>
                                <w:b/>
                                <w:i/>
                                <w:sz w:val="22"/>
                                <w:szCs w:val="22"/>
                              </w:rPr>
                            </w:pPr>
                          </w:p>
                          <w:p w:rsidR="008663A2" w:rsidRPr="008C0841" w:rsidRDefault="008663A2" w:rsidP="008663A2">
                            <w:pPr>
                              <w:jc w:val="both"/>
                              <w:rPr>
                                <w:rFonts w:eastAsia="Times New Roman"/>
                                <w:i/>
                                <w:sz w:val="22"/>
                                <w:szCs w:val="22"/>
                              </w:rPr>
                            </w:pPr>
                            <w:r w:rsidRPr="008C0841">
                              <w:rPr>
                                <w:rFonts w:eastAsia="Times New Roman"/>
                                <w:b/>
                                <w:i/>
                                <w:sz w:val="22"/>
                                <w:szCs w:val="22"/>
                              </w:rPr>
                              <w:t>DÍA:</w:t>
                            </w:r>
                            <w:r w:rsidRPr="008C0841">
                              <w:rPr>
                                <w:rFonts w:eastAsia="Times New Roman"/>
                                <w:sz w:val="22"/>
                                <w:szCs w:val="22"/>
                              </w:rPr>
                              <w:t xml:space="preserve"> </w:t>
                            </w:r>
                            <w:r w:rsidRPr="008C0841">
                              <w:rPr>
                                <w:rFonts w:eastAsia="Times New Roman"/>
                                <w:i/>
                                <w:sz w:val="22"/>
                                <w:szCs w:val="22"/>
                              </w:rPr>
                              <w:t>16 de Diciembre de 2015.</w:t>
                            </w:r>
                            <w:r w:rsidRPr="008C0841">
                              <w:rPr>
                                <w:rFonts w:eastAsia="Times New Roman"/>
                                <w:b/>
                                <w:i/>
                                <w:sz w:val="22"/>
                                <w:szCs w:val="22"/>
                              </w:rPr>
                              <w:t>HORA:</w:t>
                            </w:r>
                            <w:r w:rsidRPr="008C0841">
                              <w:rPr>
                                <w:rFonts w:eastAsia="Times New Roman"/>
                                <w:sz w:val="22"/>
                                <w:szCs w:val="22"/>
                              </w:rPr>
                              <w:t xml:space="preserve"> </w:t>
                            </w:r>
                            <w:r w:rsidRPr="008C0841">
                              <w:rPr>
                                <w:rFonts w:eastAsia="Times New Roman"/>
                                <w:i/>
                                <w:sz w:val="22"/>
                                <w:szCs w:val="22"/>
                              </w:rPr>
                              <w:t>12,30h</w:t>
                            </w:r>
                          </w:p>
                          <w:p w:rsidR="008663A2" w:rsidRPr="008C0841" w:rsidRDefault="008663A2" w:rsidP="008663A2">
                            <w:pPr>
                              <w:jc w:val="both"/>
                              <w:rPr>
                                <w:rFonts w:eastAsia="Times New Roman"/>
                                <w:i/>
                                <w:sz w:val="22"/>
                                <w:szCs w:val="22"/>
                              </w:rPr>
                            </w:pPr>
                            <w:r w:rsidRPr="008C0841">
                              <w:rPr>
                                <w:rFonts w:eastAsia="Times New Roman"/>
                                <w:b/>
                                <w:i/>
                                <w:sz w:val="22"/>
                                <w:szCs w:val="22"/>
                              </w:rPr>
                              <w:t xml:space="preserve">LUGAR: </w:t>
                            </w:r>
                            <w:r w:rsidRPr="008C0841">
                              <w:rPr>
                                <w:rFonts w:eastAsia="Times New Roman"/>
                                <w:i/>
                                <w:sz w:val="22"/>
                                <w:szCs w:val="22"/>
                              </w:rPr>
                              <w:t>Donostia-San Sebastian, Palacio Foral (salón del trono).</w:t>
                            </w:r>
                          </w:p>
                          <w:p w:rsidR="008663A2" w:rsidRPr="008C0841" w:rsidRDefault="008663A2" w:rsidP="008663A2">
                            <w:pPr>
                              <w:jc w:val="both"/>
                              <w:rPr>
                                <w:rFonts w:eastAsia="Times New Roman"/>
                                <w:sz w:val="22"/>
                                <w:szCs w:val="22"/>
                              </w:rPr>
                            </w:pPr>
                            <w:r w:rsidRPr="008C0841">
                              <w:rPr>
                                <w:rFonts w:eastAsia="Times New Roman"/>
                                <w:b/>
                                <w:i/>
                                <w:sz w:val="22"/>
                                <w:szCs w:val="22"/>
                              </w:rPr>
                              <w:t>ORDEN DEL DÍA:</w:t>
                            </w:r>
                            <w:r w:rsidRPr="008C0841">
                              <w:rPr>
                                <w:rFonts w:eastAsia="Times New Roman"/>
                                <w:sz w:val="22"/>
                                <w:szCs w:val="22"/>
                              </w:rPr>
                              <w:t xml:space="preserve"> </w:t>
                            </w:r>
                          </w:p>
                          <w:p w:rsidR="008663A2" w:rsidRPr="008C0841" w:rsidRDefault="008663A2" w:rsidP="008663A2">
                            <w:pPr>
                              <w:ind w:left="2124"/>
                              <w:jc w:val="both"/>
                              <w:rPr>
                                <w:rFonts w:eastAsia="Times New Roman"/>
                                <w:i/>
                                <w:sz w:val="22"/>
                                <w:szCs w:val="22"/>
                              </w:rPr>
                            </w:pPr>
                            <w:r w:rsidRPr="008C0841">
                              <w:rPr>
                                <w:rFonts w:eastAsia="Times New Roman"/>
                                <w:i/>
                                <w:sz w:val="22"/>
                                <w:szCs w:val="22"/>
                              </w:rPr>
                              <w:t xml:space="preserve">1.- Decreto de Cartera y Servicios sociales de competencia municipal </w:t>
                            </w:r>
                          </w:p>
                          <w:p w:rsidR="008663A2" w:rsidRPr="008C0841" w:rsidRDefault="008663A2" w:rsidP="008663A2">
                            <w:pPr>
                              <w:ind w:left="1416" w:firstLine="708"/>
                              <w:jc w:val="both"/>
                              <w:rPr>
                                <w:rFonts w:eastAsia="Times New Roman"/>
                                <w:i/>
                                <w:sz w:val="22"/>
                                <w:szCs w:val="22"/>
                              </w:rPr>
                            </w:pPr>
                            <w:r w:rsidRPr="008C0841">
                              <w:rPr>
                                <w:rFonts w:eastAsia="Times New Roman"/>
                                <w:i/>
                                <w:sz w:val="22"/>
                                <w:szCs w:val="22"/>
                              </w:rPr>
                              <w:t>2.- Mapa de Servicios Sociales.</w:t>
                            </w:r>
                          </w:p>
                          <w:p w:rsidR="008663A2" w:rsidRPr="008C0841" w:rsidRDefault="008663A2" w:rsidP="008663A2">
                            <w:pPr>
                              <w:ind w:left="2124"/>
                              <w:jc w:val="both"/>
                              <w:rPr>
                                <w:rFonts w:eastAsia="Times New Roman"/>
                                <w:i/>
                                <w:sz w:val="22"/>
                                <w:szCs w:val="22"/>
                              </w:rPr>
                            </w:pPr>
                            <w:r w:rsidRPr="008C0841">
                              <w:rPr>
                                <w:rFonts w:eastAsia="Times New Roman"/>
                                <w:i/>
                                <w:sz w:val="22"/>
                                <w:szCs w:val="22"/>
                              </w:rPr>
                              <w:t>3.- Fondo extraordinario de inversiones para servicios de competencia municipal.</w:t>
                            </w:r>
                          </w:p>
                          <w:p w:rsidR="008663A2" w:rsidRPr="008C0841" w:rsidRDefault="008663A2" w:rsidP="008663A2">
                            <w:pPr>
                              <w:ind w:left="2124"/>
                              <w:jc w:val="both"/>
                              <w:rPr>
                                <w:rFonts w:eastAsia="Times New Roman"/>
                                <w:i/>
                                <w:sz w:val="22"/>
                                <w:szCs w:val="22"/>
                              </w:rPr>
                            </w:pPr>
                            <w:r w:rsidRPr="008C0841">
                              <w:rPr>
                                <w:rFonts w:eastAsia="Times New Roman"/>
                                <w:i/>
                                <w:sz w:val="22"/>
                                <w:szCs w:val="22"/>
                              </w:rPr>
                              <w:t>4.- Mesa Interinstitucional de Servicios Sociales de Gipuzkoa.</w:t>
                            </w:r>
                          </w:p>
                          <w:p w:rsidR="008663A2" w:rsidRPr="008C0841" w:rsidRDefault="008663A2" w:rsidP="008663A2">
                            <w:pPr>
                              <w:jc w:val="both"/>
                              <w:rPr>
                                <w:rFonts w:eastAsia="Times New Roman"/>
                                <w:sz w:val="22"/>
                                <w:szCs w:val="22"/>
                              </w:rPr>
                            </w:pPr>
                            <w:r w:rsidRPr="008C0841">
                              <w:rPr>
                                <w:rFonts w:eastAsia="Times New Roman"/>
                                <w:sz w:val="22"/>
                                <w:szCs w:val="22"/>
                              </w:rPr>
                              <w:t>_____________________________________________________________________</w:t>
                            </w:r>
                          </w:p>
                          <w:p w:rsidR="00E07DCE" w:rsidRPr="008C0841" w:rsidRDefault="00E07DCE" w:rsidP="008663A2">
                            <w:pPr>
                              <w:jc w:val="both"/>
                              <w:rPr>
                                <w:rFonts w:eastAsia="Times New Roman"/>
                                <w:sz w:val="22"/>
                                <w:szCs w:val="22"/>
                              </w:rPr>
                            </w:pPr>
                          </w:p>
                          <w:p w:rsidR="008663A2" w:rsidRPr="008C0841" w:rsidRDefault="008663A2" w:rsidP="008663A2">
                            <w:pPr>
                              <w:jc w:val="both"/>
                              <w:rPr>
                                <w:rFonts w:eastAsia="Times New Roman"/>
                                <w:sz w:val="22"/>
                                <w:szCs w:val="22"/>
                                <w:u w:val="single"/>
                              </w:rPr>
                            </w:pPr>
                            <w:r w:rsidRPr="008C0841">
                              <w:rPr>
                                <w:rFonts w:eastAsia="Times New Roman"/>
                                <w:sz w:val="22"/>
                                <w:szCs w:val="22"/>
                              </w:rPr>
                              <w:t>Con el fin de evitar problemas de aforo será preciso inscribirse en el siguiente enlace</w:t>
                            </w:r>
                            <w:r w:rsidR="00E07DCE" w:rsidRPr="008C0841">
                              <w:rPr>
                                <w:sz w:val="22"/>
                                <w:szCs w:val="22"/>
                              </w:rPr>
                              <w:t xml:space="preserve"> </w:t>
                            </w:r>
                            <w:hyperlink r:id="rId8" w:history="1">
                              <w:r w:rsidR="00E07DCE" w:rsidRPr="008C0841">
                                <w:rPr>
                                  <w:rStyle w:val="Hipervnculo"/>
                                  <w:sz w:val="22"/>
                                  <w:szCs w:val="22"/>
                                </w:rPr>
                                <w:t>http://gizartepolitika.eus/es/abenduak-16ko-bilera</w:t>
                              </w:r>
                            </w:hyperlink>
                            <w:r w:rsidR="008C0841">
                              <w:rPr>
                                <w:rStyle w:val="Hipervnculo"/>
                                <w:sz w:val="22"/>
                                <w:szCs w:val="22"/>
                              </w:rPr>
                              <w:t>.</w:t>
                            </w:r>
                            <w:r w:rsidRPr="008C0841">
                              <w:rPr>
                                <w:rFonts w:eastAsia="Times New Roman"/>
                                <w:sz w:val="22"/>
                                <w:szCs w:val="22"/>
                              </w:rPr>
                              <w:t xml:space="preserve">Fecha tope de inscripción </w:t>
                            </w:r>
                            <w:r w:rsidRPr="008C0841">
                              <w:rPr>
                                <w:rFonts w:eastAsia="Times New Roman"/>
                                <w:sz w:val="22"/>
                                <w:szCs w:val="22"/>
                                <w:u w:val="single"/>
                              </w:rPr>
                              <w:t>11 de Diciembre de 2015.</w:t>
                            </w:r>
                          </w:p>
                          <w:p w:rsidR="008663A2" w:rsidRPr="008663A2" w:rsidRDefault="008663A2" w:rsidP="008663A2">
                            <w:pPr>
                              <w:jc w:val="center"/>
                              <w:rPr>
                                <w:rFonts w:eastAsia="Times New Roman"/>
                                <w:szCs w:val="20"/>
                              </w:rPr>
                            </w:pPr>
                          </w:p>
                          <w:p w:rsidR="00491DB4" w:rsidRDefault="00491DB4" w:rsidP="00491DB4">
                            <w:pPr>
                              <w:jc w:val="center"/>
                            </w:pPr>
                          </w:p>
                        </w:txbxContent>
                      </wps:txbx>
                      <wps:bodyPr rot="0" vert="horz" wrap="square" lIns="91440" tIns="45720" rIns="91440" bIns="45720" anchor="t" anchorCtr="0" upright="1">
                        <a:noAutofit/>
                      </wps:bodyPr>
                    </wps:wsp>
                  </a:graphicData>
                </a:graphic>
              </wp:inline>
            </w:drawing>
          </mc:Choice>
          <mc:Fallback>
            <w:pict>
              <v:rect id="Rectángulo 2" o:spid="_x0000_s1026" alt="Descripción: http://intranet.gipuzkoa.eus/documents/11340/45037/ARMARRIAkoloretan.JPG/365be365-5a4b-4032-b859-3a130e96d458?t=1410941956000" style="width:441.9pt;height:5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" filled="f" stroked="f">
                <o:lock v:ext="edit" aspectratio="t"/>
                <v:textbox>
                  <w:txbxContent>
                    <w:p w:rsidR="008663A2" w:rsidRPr="008C0841" w:rsidRDefault="008663A2" w:rsidP="008663A2">
                      <w:pPr>
                        <w:jc w:val="center"/>
                        <w:rPr>
                          <w:b/>
                          <w:sz w:val="22"/>
                          <w:szCs w:val="22"/>
                        </w:rPr>
                      </w:pPr>
                      <w:r w:rsidRPr="008C0841">
                        <w:rPr>
                          <w:b/>
                          <w:sz w:val="22"/>
                          <w:szCs w:val="22"/>
                        </w:rPr>
                        <w:t>REUNION INFORMATIVA:</w:t>
                      </w:r>
                    </w:p>
                    <w:p w:rsidR="008663A2" w:rsidRPr="008C0841" w:rsidRDefault="008663A2" w:rsidP="008663A2">
                      <w:pPr>
                        <w:jc w:val="center"/>
                        <w:rPr>
                          <w:b/>
                          <w:sz w:val="22"/>
                          <w:szCs w:val="22"/>
                        </w:rPr>
                      </w:pPr>
                    </w:p>
                    <w:p w:rsidR="008663A2" w:rsidRPr="008C0841" w:rsidRDefault="008663A2" w:rsidP="008663A2">
                      <w:pPr>
                        <w:jc w:val="center"/>
                        <w:rPr>
                          <w:b/>
                          <w:sz w:val="22"/>
                          <w:szCs w:val="22"/>
                        </w:rPr>
                      </w:pPr>
                      <w:r w:rsidRPr="008C0841">
                        <w:rPr>
                          <w:b/>
                          <w:sz w:val="22"/>
                          <w:szCs w:val="22"/>
                        </w:rPr>
                        <w:t xml:space="preserve">DECRETO DE CARTERA DE PRESTACIONES Y SERVICIOS Y MAPA DE SERVICIOS SOCIALES </w:t>
                      </w:r>
                    </w:p>
                    <w:p w:rsidR="008663A2" w:rsidRPr="008C0841" w:rsidRDefault="008663A2" w:rsidP="008663A2">
                      <w:pPr>
                        <w:jc w:val="center"/>
                        <w:rPr>
                          <w:b/>
                          <w:sz w:val="22"/>
                          <w:szCs w:val="22"/>
                        </w:rPr>
                      </w:pPr>
                    </w:p>
                    <w:p w:rsidR="008663A2" w:rsidRPr="008C0841" w:rsidRDefault="008663A2" w:rsidP="008663A2">
                      <w:pPr>
                        <w:jc w:val="both"/>
                        <w:rPr>
                          <w:sz w:val="22"/>
                          <w:szCs w:val="22"/>
                        </w:rPr>
                      </w:pPr>
                      <w:r w:rsidRPr="008C0841">
                        <w:rPr>
                          <w:sz w:val="22"/>
                          <w:szCs w:val="22"/>
                        </w:rPr>
                        <w:t>En desarrollo de la Ley 12/2008, de 5 diciembre, de servicios sociales, se ha aprobado el Decreto 185/2015 de 6 de Octubre de Cartera de Prestaciones y Servicios del Sistema Vasco de Servicios Sociales, que define las prestaciones y servicios sociales de provisión obligatoria por los Ayuntamientos, Diputaciones Forales y Gobierno Vasco. También se ha informado favorablemente el Plan Estratégico de los Servicios Sociales que integra el mapa de los servicios sociales de la CAE y la memoria económica.</w:t>
                      </w:r>
                    </w:p>
                    <w:p w:rsidR="008663A2" w:rsidRPr="008C0841" w:rsidRDefault="008663A2" w:rsidP="008663A2">
                      <w:pPr>
                        <w:ind w:firstLine="708"/>
                        <w:jc w:val="both"/>
                        <w:rPr>
                          <w:sz w:val="22"/>
                          <w:szCs w:val="22"/>
                        </w:rPr>
                      </w:pPr>
                    </w:p>
                    <w:p w:rsidR="008663A2" w:rsidRPr="008C0841" w:rsidRDefault="008663A2" w:rsidP="008663A2">
                      <w:pPr>
                        <w:jc w:val="both"/>
                        <w:rPr>
                          <w:sz w:val="22"/>
                          <w:szCs w:val="22"/>
                        </w:rPr>
                      </w:pPr>
                      <w:r w:rsidRPr="008C0841">
                        <w:rPr>
                          <w:sz w:val="22"/>
                          <w:szCs w:val="22"/>
                        </w:rPr>
                        <w:t xml:space="preserve">En el Territorio Histórico de Gipuzkoa el Departamento de Políticas Sociales de la Diputación Foral de Gipuzkoa, en desarrollo del mapa de servicios sociales, ha elaborado una propuesta de ordenación territorial de los servicios sociales municipales que desea presentar a los ayuntamientos guipuzcoanos junto con una propuesta de creación de una mesa interinstitucional en la que se puedan coordinar y alcanzar acuerdos en estas materias. </w:t>
                      </w:r>
                    </w:p>
                    <w:p w:rsidR="008663A2" w:rsidRPr="008C0841" w:rsidRDefault="008663A2" w:rsidP="008663A2">
                      <w:pPr>
                        <w:ind w:firstLine="708"/>
                        <w:jc w:val="both"/>
                        <w:rPr>
                          <w:sz w:val="22"/>
                          <w:szCs w:val="22"/>
                        </w:rPr>
                      </w:pPr>
                    </w:p>
                    <w:p w:rsidR="008663A2" w:rsidRPr="008C0841" w:rsidRDefault="008663A2" w:rsidP="008663A2">
                      <w:pPr>
                        <w:jc w:val="both"/>
                        <w:rPr>
                          <w:sz w:val="22"/>
                          <w:szCs w:val="22"/>
                        </w:rPr>
                      </w:pPr>
                      <w:r w:rsidRPr="008C0841">
                        <w:rPr>
                          <w:sz w:val="22"/>
                          <w:szCs w:val="22"/>
                        </w:rPr>
                        <w:t xml:space="preserve">Para poder informar de todos estos procesos y del despliegue futuro del Sistema Vasco de Servicios Sociales, cuya universalización está prevista a partir del 26 de Diciembre de 2016, se va a celebrar una reunión informativa, dirigida a Alcaldes y Alcaldesas, en la que intervendrán, la </w:t>
                      </w:r>
                      <w:proofErr w:type="spellStart"/>
                      <w:r w:rsidRPr="008C0841">
                        <w:rPr>
                          <w:sz w:val="22"/>
                          <w:szCs w:val="22"/>
                        </w:rPr>
                        <w:t>Viceconsejera</w:t>
                      </w:r>
                      <w:proofErr w:type="spellEnd"/>
                      <w:r w:rsidRPr="008C0841">
                        <w:rPr>
                          <w:sz w:val="22"/>
                          <w:szCs w:val="22"/>
                        </w:rPr>
                        <w:t xml:space="preserve"> de Políticas Sociales del Gobierno Vasco, la Diputada Foral y el Director de Planificación del Departamento de Políticas Sociales de la  Diputación Foral de Gipuzkoa y una representación de Alcaldes y Alcaldesas de la Comisión Territorial de Gipuzkoa de EUDEL.</w:t>
                      </w:r>
                    </w:p>
                    <w:p w:rsidR="008663A2" w:rsidRPr="008C0841" w:rsidRDefault="008663A2" w:rsidP="008663A2">
                      <w:pPr>
                        <w:jc w:val="both"/>
                        <w:rPr>
                          <w:rFonts w:eastAsia="Times New Roman"/>
                          <w:sz w:val="22"/>
                          <w:szCs w:val="22"/>
                        </w:rPr>
                      </w:pPr>
                      <w:r w:rsidRPr="008C0841">
                        <w:rPr>
                          <w:rFonts w:eastAsia="Times New Roman"/>
                          <w:sz w:val="22"/>
                          <w:szCs w:val="22"/>
                        </w:rPr>
                        <w:t>_____________________________________________________________________</w:t>
                      </w:r>
                    </w:p>
                    <w:p w:rsidR="00E07DCE" w:rsidRPr="008C0841" w:rsidRDefault="00E07DCE" w:rsidP="008663A2">
                      <w:pPr>
                        <w:jc w:val="both"/>
                        <w:rPr>
                          <w:rFonts w:eastAsia="Times New Roman"/>
                          <w:b/>
                          <w:i/>
                          <w:sz w:val="22"/>
                          <w:szCs w:val="22"/>
                        </w:rPr>
                      </w:pPr>
                    </w:p>
                    <w:p w:rsidR="008663A2" w:rsidRPr="008C0841" w:rsidRDefault="008663A2" w:rsidP="008663A2">
                      <w:pPr>
                        <w:jc w:val="both"/>
                        <w:rPr>
                          <w:rFonts w:eastAsia="Times New Roman"/>
                          <w:i/>
                          <w:sz w:val="22"/>
                          <w:szCs w:val="22"/>
                        </w:rPr>
                      </w:pPr>
                      <w:r w:rsidRPr="008C0841">
                        <w:rPr>
                          <w:rFonts w:eastAsia="Times New Roman"/>
                          <w:b/>
                          <w:i/>
                          <w:sz w:val="22"/>
                          <w:szCs w:val="22"/>
                        </w:rPr>
                        <w:t>DÍA:</w:t>
                      </w:r>
                      <w:r w:rsidRPr="008C0841">
                        <w:rPr>
                          <w:rFonts w:eastAsia="Times New Roman"/>
                          <w:sz w:val="22"/>
                          <w:szCs w:val="22"/>
                        </w:rPr>
                        <w:t xml:space="preserve"> </w:t>
                      </w:r>
                      <w:r w:rsidRPr="008C0841">
                        <w:rPr>
                          <w:rFonts w:eastAsia="Times New Roman"/>
                          <w:i/>
                          <w:sz w:val="22"/>
                          <w:szCs w:val="22"/>
                        </w:rPr>
                        <w:t>16 de Diciembre de 2015.</w:t>
                      </w:r>
                      <w:r w:rsidRPr="008C0841">
                        <w:rPr>
                          <w:rFonts w:eastAsia="Times New Roman"/>
                          <w:b/>
                          <w:i/>
                          <w:sz w:val="22"/>
                          <w:szCs w:val="22"/>
                        </w:rPr>
                        <w:t>HORA:</w:t>
                      </w:r>
                      <w:r w:rsidRPr="008C0841">
                        <w:rPr>
                          <w:rFonts w:eastAsia="Times New Roman"/>
                          <w:sz w:val="22"/>
                          <w:szCs w:val="22"/>
                        </w:rPr>
                        <w:t xml:space="preserve"> </w:t>
                      </w:r>
                      <w:r w:rsidRPr="008C0841">
                        <w:rPr>
                          <w:rFonts w:eastAsia="Times New Roman"/>
                          <w:i/>
                          <w:sz w:val="22"/>
                          <w:szCs w:val="22"/>
                        </w:rPr>
                        <w:t>12,30h</w:t>
                      </w:r>
                    </w:p>
                    <w:p w:rsidR="008663A2" w:rsidRPr="008C0841" w:rsidRDefault="008663A2" w:rsidP="008663A2">
                      <w:pPr>
                        <w:jc w:val="both"/>
                        <w:rPr>
                          <w:rFonts w:eastAsia="Times New Roman"/>
                          <w:i/>
                          <w:sz w:val="22"/>
                          <w:szCs w:val="22"/>
                        </w:rPr>
                      </w:pPr>
                      <w:r w:rsidRPr="008C0841">
                        <w:rPr>
                          <w:rFonts w:eastAsia="Times New Roman"/>
                          <w:b/>
                          <w:i/>
                          <w:sz w:val="22"/>
                          <w:szCs w:val="22"/>
                        </w:rPr>
                        <w:t xml:space="preserve">LUGAR: </w:t>
                      </w:r>
                      <w:r w:rsidRPr="008C0841">
                        <w:rPr>
                          <w:rFonts w:eastAsia="Times New Roman"/>
                          <w:i/>
                          <w:sz w:val="22"/>
                          <w:szCs w:val="22"/>
                        </w:rPr>
                        <w:t>Donostia-San Sebastian, Palacio Foral (salón del trono).</w:t>
                      </w:r>
                    </w:p>
                    <w:p w:rsidR="008663A2" w:rsidRPr="008C0841" w:rsidRDefault="008663A2" w:rsidP="008663A2">
                      <w:pPr>
                        <w:jc w:val="both"/>
                        <w:rPr>
                          <w:rFonts w:eastAsia="Times New Roman"/>
                          <w:sz w:val="22"/>
                          <w:szCs w:val="22"/>
                        </w:rPr>
                      </w:pPr>
                      <w:r w:rsidRPr="008C0841">
                        <w:rPr>
                          <w:rFonts w:eastAsia="Times New Roman"/>
                          <w:b/>
                          <w:i/>
                          <w:sz w:val="22"/>
                          <w:szCs w:val="22"/>
                        </w:rPr>
                        <w:t>ORDEN DEL DÍA:</w:t>
                      </w:r>
                      <w:r w:rsidRPr="008C0841">
                        <w:rPr>
                          <w:rFonts w:eastAsia="Times New Roman"/>
                          <w:sz w:val="22"/>
                          <w:szCs w:val="22"/>
                        </w:rPr>
                        <w:t xml:space="preserve"> </w:t>
                      </w:r>
                    </w:p>
                    <w:p w:rsidR="008663A2" w:rsidRPr="008C0841" w:rsidRDefault="008663A2" w:rsidP="008663A2">
                      <w:pPr>
                        <w:ind w:left="2124"/>
                        <w:jc w:val="both"/>
                        <w:rPr>
                          <w:rFonts w:eastAsia="Times New Roman"/>
                          <w:i/>
                          <w:sz w:val="22"/>
                          <w:szCs w:val="22"/>
                        </w:rPr>
                      </w:pPr>
                      <w:r w:rsidRPr="008C0841">
                        <w:rPr>
                          <w:rFonts w:eastAsia="Times New Roman"/>
                          <w:i/>
                          <w:sz w:val="22"/>
                          <w:szCs w:val="22"/>
                        </w:rPr>
                        <w:t xml:space="preserve">1.- Decreto de Cartera y Servicios sociales de competencia municipal </w:t>
                      </w:r>
                    </w:p>
                    <w:p w:rsidR="008663A2" w:rsidRPr="008C0841" w:rsidRDefault="008663A2" w:rsidP="008663A2">
                      <w:pPr>
                        <w:ind w:left="1416" w:firstLine="708"/>
                        <w:jc w:val="both"/>
                        <w:rPr>
                          <w:rFonts w:eastAsia="Times New Roman"/>
                          <w:i/>
                          <w:sz w:val="22"/>
                          <w:szCs w:val="22"/>
                        </w:rPr>
                      </w:pPr>
                      <w:r w:rsidRPr="008C0841">
                        <w:rPr>
                          <w:rFonts w:eastAsia="Times New Roman"/>
                          <w:i/>
                          <w:sz w:val="22"/>
                          <w:szCs w:val="22"/>
                        </w:rPr>
                        <w:t>2.- Mapa de Servicios Sociales.</w:t>
                      </w:r>
                    </w:p>
                    <w:p w:rsidR="008663A2" w:rsidRPr="008C0841" w:rsidRDefault="008663A2" w:rsidP="008663A2">
                      <w:pPr>
                        <w:ind w:left="2124"/>
                        <w:jc w:val="both"/>
                        <w:rPr>
                          <w:rFonts w:eastAsia="Times New Roman"/>
                          <w:i/>
                          <w:sz w:val="22"/>
                          <w:szCs w:val="22"/>
                        </w:rPr>
                      </w:pPr>
                      <w:r w:rsidRPr="008C0841">
                        <w:rPr>
                          <w:rFonts w:eastAsia="Times New Roman"/>
                          <w:i/>
                          <w:sz w:val="22"/>
                          <w:szCs w:val="22"/>
                        </w:rPr>
                        <w:t>3.- Fondo extraordinario de inversiones para servicios de competencia municipal.</w:t>
                      </w:r>
                    </w:p>
                    <w:p w:rsidR="008663A2" w:rsidRPr="008C0841" w:rsidRDefault="008663A2" w:rsidP="008663A2">
                      <w:pPr>
                        <w:ind w:left="2124"/>
                        <w:jc w:val="both"/>
                        <w:rPr>
                          <w:rFonts w:eastAsia="Times New Roman"/>
                          <w:i/>
                          <w:sz w:val="22"/>
                          <w:szCs w:val="22"/>
                        </w:rPr>
                      </w:pPr>
                      <w:r w:rsidRPr="008C0841">
                        <w:rPr>
                          <w:rFonts w:eastAsia="Times New Roman"/>
                          <w:i/>
                          <w:sz w:val="22"/>
                          <w:szCs w:val="22"/>
                        </w:rPr>
                        <w:t>4.- Mesa Interinstitucional de Servicios Sociales de Gipuzkoa.</w:t>
                      </w:r>
                    </w:p>
                    <w:p w:rsidR="008663A2" w:rsidRPr="008C0841" w:rsidRDefault="008663A2" w:rsidP="008663A2">
                      <w:pPr>
                        <w:jc w:val="both"/>
                        <w:rPr>
                          <w:rFonts w:eastAsia="Times New Roman"/>
                          <w:sz w:val="22"/>
                          <w:szCs w:val="22"/>
                        </w:rPr>
                      </w:pPr>
                      <w:r w:rsidRPr="008C0841">
                        <w:rPr>
                          <w:rFonts w:eastAsia="Times New Roman"/>
                          <w:sz w:val="22"/>
                          <w:szCs w:val="22"/>
                        </w:rPr>
                        <w:t>_____________________________________________________________________</w:t>
                      </w:r>
                    </w:p>
                    <w:p w:rsidR="00E07DCE" w:rsidRPr="008C0841" w:rsidRDefault="00E07DCE" w:rsidP="008663A2">
                      <w:pPr>
                        <w:jc w:val="both"/>
                        <w:rPr>
                          <w:rFonts w:eastAsia="Times New Roman"/>
                          <w:sz w:val="22"/>
                          <w:szCs w:val="22"/>
                        </w:rPr>
                      </w:pPr>
                    </w:p>
                    <w:p w:rsidR="008663A2" w:rsidRPr="008C0841" w:rsidRDefault="008663A2" w:rsidP="008663A2">
                      <w:pPr>
                        <w:jc w:val="both"/>
                        <w:rPr>
                          <w:rFonts w:eastAsia="Times New Roman"/>
                          <w:sz w:val="22"/>
                          <w:szCs w:val="22"/>
                          <w:u w:val="single"/>
                        </w:rPr>
                      </w:pPr>
                      <w:r w:rsidRPr="008C0841">
                        <w:rPr>
                          <w:rFonts w:eastAsia="Times New Roman"/>
                          <w:sz w:val="22"/>
                          <w:szCs w:val="22"/>
                        </w:rPr>
                        <w:t>Con el fin de evitar problemas de aforo será preciso inscribirse en el siguiente enlace</w:t>
                      </w:r>
                      <w:r w:rsidR="00E07DCE" w:rsidRPr="008C0841">
                        <w:rPr>
                          <w:sz w:val="22"/>
                          <w:szCs w:val="22"/>
                        </w:rPr>
                        <w:t xml:space="preserve"> </w:t>
                      </w:r>
                      <w:hyperlink r:id="rId9" w:history="1">
                        <w:r w:rsidR="00E07DCE" w:rsidRPr="008C0841">
                          <w:rPr>
                            <w:rStyle w:val="Hipervnculo"/>
                            <w:sz w:val="22"/>
                            <w:szCs w:val="22"/>
                          </w:rPr>
                          <w:t>http://gizartepolitika.eus/es/abenduak-16ko-bilera</w:t>
                        </w:r>
                      </w:hyperlink>
                      <w:r w:rsidR="008C0841">
                        <w:rPr>
                          <w:rStyle w:val="Hipervnculo"/>
                          <w:sz w:val="22"/>
                          <w:szCs w:val="22"/>
                        </w:rPr>
                        <w:t>.</w:t>
                      </w:r>
                      <w:r w:rsidRPr="008C0841">
                        <w:rPr>
                          <w:rFonts w:eastAsia="Times New Roman"/>
                          <w:sz w:val="22"/>
                          <w:szCs w:val="22"/>
                        </w:rPr>
                        <w:t xml:space="preserve">Fecha tope de inscripción </w:t>
                      </w:r>
                      <w:r w:rsidRPr="008C0841">
                        <w:rPr>
                          <w:rFonts w:eastAsia="Times New Roman"/>
                          <w:sz w:val="22"/>
                          <w:szCs w:val="22"/>
                          <w:u w:val="single"/>
                        </w:rPr>
                        <w:t>11 de Diciembre de 2015.</w:t>
                      </w:r>
                    </w:p>
                    <w:p w:rsidR="008663A2" w:rsidRPr="008663A2" w:rsidRDefault="008663A2" w:rsidP="008663A2">
                      <w:pPr>
                        <w:jc w:val="center"/>
                        <w:rPr>
                          <w:rFonts w:eastAsia="Times New Roman"/>
                          <w:szCs w:val="20"/>
                        </w:rPr>
                      </w:pPr>
                    </w:p>
                    <w:p w:rsidR="00491DB4" w:rsidRDefault="00491DB4" w:rsidP="00491DB4">
                      <w:pPr>
                        <w:jc w:val="center"/>
                      </w:pPr>
                    </w:p>
                  </w:txbxContent>
                </v:textbox>
                <w10:anchorlock/>
              </v:rect>
            </w:pict>
          </mc:Fallback>
        </mc:AlternateContent>
      </w:r>
    </w:p>
    <w:sectPr w:rsidR="005601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28"/>
    <w:rsid w:val="00287A28"/>
    <w:rsid w:val="002A40D7"/>
    <w:rsid w:val="00491DB4"/>
    <w:rsid w:val="0056017F"/>
    <w:rsid w:val="0059208E"/>
    <w:rsid w:val="008663A2"/>
    <w:rsid w:val="008C0841"/>
    <w:rsid w:val="0091125F"/>
    <w:rsid w:val="00913078"/>
    <w:rsid w:val="00CE0648"/>
    <w:rsid w:val="00CF5FF6"/>
    <w:rsid w:val="00E07DCE"/>
    <w:rsid w:val="00E83C64"/>
    <w:rsid w:val="00F038D8"/>
    <w:rsid w:val="00F757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B4"/>
    <w:pPr>
      <w:spacing w:after="0" w:line="240" w:lineRule="auto"/>
    </w:pPr>
    <w:rPr>
      <w:rFonts w:ascii="Arial" w:eastAsia="Calibri" w:hAnsi="Arial"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0648"/>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E0648"/>
    <w:rPr>
      <w:rFonts w:ascii="Tahoma" w:hAnsi="Tahoma" w:cs="Tahoma"/>
      <w:sz w:val="16"/>
      <w:szCs w:val="16"/>
    </w:rPr>
  </w:style>
  <w:style w:type="paragraph" w:styleId="Textosinformato">
    <w:name w:val="Plain Text"/>
    <w:basedOn w:val="Normal"/>
    <w:link w:val="TextosinformatoCar"/>
    <w:uiPriority w:val="99"/>
    <w:semiHidden/>
    <w:unhideWhenUsed/>
    <w:rsid w:val="00913078"/>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913078"/>
    <w:rPr>
      <w:rFonts w:ascii="Consolas" w:eastAsia="Calibri" w:hAnsi="Consolas" w:cs="Times New Roman"/>
      <w:sz w:val="21"/>
      <w:szCs w:val="21"/>
      <w:lang w:eastAsia="es-ES"/>
    </w:rPr>
  </w:style>
  <w:style w:type="character" w:styleId="Hipervnculo">
    <w:name w:val="Hyperlink"/>
    <w:basedOn w:val="Fuentedeprrafopredeter"/>
    <w:uiPriority w:val="99"/>
    <w:semiHidden/>
    <w:unhideWhenUsed/>
    <w:rsid w:val="00E07D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DB4"/>
    <w:pPr>
      <w:spacing w:after="0" w:line="240" w:lineRule="auto"/>
    </w:pPr>
    <w:rPr>
      <w:rFonts w:ascii="Arial" w:eastAsia="Calibri" w:hAnsi="Arial"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0648"/>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E0648"/>
    <w:rPr>
      <w:rFonts w:ascii="Tahoma" w:hAnsi="Tahoma" w:cs="Tahoma"/>
      <w:sz w:val="16"/>
      <w:szCs w:val="16"/>
    </w:rPr>
  </w:style>
  <w:style w:type="paragraph" w:styleId="Textosinformato">
    <w:name w:val="Plain Text"/>
    <w:basedOn w:val="Normal"/>
    <w:link w:val="TextosinformatoCar"/>
    <w:uiPriority w:val="99"/>
    <w:semiHidden/>
    <w:unhideWhenUsed/>
    <w:rsid w:val="00913078"/>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913078"/>
    <w:rPr>
      <w:rFonts w:ascii="Consolas" w:eastAsia="Calibri" w:hAnsi="Consolas" w:cs="Times New Roman"/>
      <w:sz w:val="21"/>
      <w:szCs w:val="21"/>
      <w:lang w:eastAsia="es-ES"/>
    </w:rPr>
  </w:style>
  <w:style w:type="character" w:styleId="Hipervnculo">
    <w:name w:val="Hyperlink"/>
    <w:basedOn w:val="Fuentedeprrafopredeter"/>
    <w:uiPriority w:val="99"/>
    <w:semiHidden/>
    <w:unhideWhenUsed/>
    <w:rsid w:val="00E07D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5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zartepolitika.eus/es/abenduak-16ko-bilera"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zartepolitika.eus/es/abenduak-16ko-bile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13</Words>
  <Characters>73</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IZFE</dc:creator>
  <cp:lastModifiedBy>Alma Moro</cp:lastModifiedBy>
  <cp:revision>7</cp:revision>
  <dcterms:created xsi:type="dcterms:W3CDTF">2015-12-01T11:29:00Z</dcterms:created>
  <dcterms:modified xsi:type="dcterms:W3CDTF">2015-12-02T09:38:00Z</dcterms:modified>
</cp:coreProperties>
</file>