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7E7E55" w14:textId="77777777" w:rsidR="00CB0A2A" w:rsidRPr="00CB0A2A" w:rsidRDefault="00CB0A2A" w:rsidP="00095D4A">
      <w:pPr>
        <w:jc w:val="center"/>
        <w:rPr>
          <w:rFonts w:cs="Calibri"/>
          <w:b/>
          <w:bCs/>
          <w:color w:val="660066"/>
          <w:kern w:val="0"/>
          <w:sz w:val="32"/>
          <w:szCs w:val="32"/>
          <w:lang w:val="eu-ES" w:eastAsia="es-ES"/>
        </w:rPr>
      </w:pPr>
    </w:p>
    <w:p w14:paraId="0578DB99" w14:textId="33092EB7" w:rsidR="00461D2A" w:rsidRPr="00F14738" w:rsidRDefault="00CB0A2A" w:rsidP="00095D4A">
      <w:pPr>
        <w:jc w:val="center"/>
        <w:rPr>
          <w:rFonts w:cs="Calibri"/>
          <w:color w:val="660066"/>
          <w:kern w:val="0"/>
          <w:sz w:val="32"/>
          <w:szCs w:val="32"/>
          <w:lang w:val="eu-ES" w:eastAsia="es-ES"/>
        </w:rPr>
      </w:pPr>
      <w:r w:rsidRPr="00F14738">
        <w:rPr>
          <w:rFonts w:cs="Calibri"/>
          <w:color w:val="660066"/>
          <w:kern w:val="0"/>
          <w:sz w:val="32"/>
          <w:szCs w:val="32"/>
          <w:lang w:val="eu-ES" w:eastAsia="es-ES"/>
        </w:rPr>
        <w:t xml:space="preserve">MODELO DE </w:t>
      </w:r>
      <w:r w:rsidR="001B378A">
        <w:rPr>
          <w:rFonts w:cs="Calibri"/>
          <w:color w:val="660066"/>
          <w:kern w:val="0"/>
          <w:sz w:val="32"/>
          <w:szCs w:val="32"/>
          <w:lang w:val="eu-ES" w:eastAsia="es-ES"/>
        </w:rPr>
        <w:t xml:space="preserve">DECLARACIÓN DE </w:t>
      </w:r>
      <w:r w:rsidRPr="00F14738">
        <w:rPr>
          <w:rFonts w:cs="Calibri"/>
          <w:color w:val="660066"/>
          <w:kern w:val="0"/>
          <w:sz w:val="32"/>
          <w:szCs w:val="32"/>
          <w:lang w:val="eu-ES" w:eastAsia="es-ES"/>
        </w:rPr>
        <w:t xml:space="preserve">EUDEL </w:t>
      </w:r>
      <w:r w:rsidR="00560B02">
        <w:rPr>
          <w:rFonts w:cs="Calibri"/>
          <w:color w:val="660066"/>
          <w:kern w:val="0"/>
          <w:sz w:val="32"/>
          <w:szCs w:val="32"/>
          <w:lang w:val="eu-ES" w:eastAsia="es-ES"/>
        </w:rPr>
        <w:t>PARA EL</w:t>
      </w:r>
      <w:r w:rsidR="00461D2A" w:rsidRPr="00F14738">
        <w:rPr>
          <w:rFonts w:cs="Calibri"/>
          <w:color w:val="660066"/>
          <w:kern w:val="0"/>
          <w:sz w:val="32"/>
          <w:szCs w:val="32"/>
          <w:lang w:val="eu-ES" w:eastAsia="es-ES"/>
        </w:rPr>
        <w:t xml:space="preserve"> 25N</w:t>
      </w:r>
      <w:r w:rsidRPr="00F14738">
        <w:rPr>
          <w:rFonts w:cs="Calibri"/>
          <w:color w:val="660066"/>
          <w:kern w:val="0"/>
          <w:sz w:val="32"/>
          <w:szCs w:val="32"/>
          <w:lang w:val="eu-ES" w:eastAsia="es-ES"/>
        </w:rPr>
        <w:t xml:space="preserve">, </w:t>
      </w:r>
      <w:r w:rsidR="00461D2A" w:rsidRPr="00F14738">
        <w:rPr>
          <w:rFonts w:cs="Calibri"/>
          <w:color w:val="660066"/>
          <w:kern w:val="0"/>
          <w:sz w:val="32"/>
          <w:szCs w:val="32"/>
          <w:lang w:val="eu-ES" w:eastAsia="es-ES"/>
        </w:rPr>
        <w:t>DÍA POR LA ELIMINACIÓN DE LA VIOLENCIA CONTRA LAS MUJERES 2023</w:t>
      </w:r>
    </w:p>
    <w:p w14:paraId="008D086E" w14:textId="77777777" w:rsidR="00E93B38" w:rsidRPr="00CB0A2A" w:rsidRDefault="00E93B38" w:rsidP="00095D4A">
      <w:pPr>
        <w:jc w:val="right"/>
        <w:rPr>
          <w:rFonts w:cs="Calibri"/>
          <w:b/>
          <w:bCs/>
          <w:color w:val="660066"/>
          <w:kern w:val="0"/>
          <w:sz w:val="6"/>
          <w:szCs w:val="6"/>
          <w:lang w:val="eu-ES" w:eastAsia="es-ES"/>
        </w:rPr>
      </w:pPr>
    </w:p>
    <w:p w14:paraId="1D463863" w14:textId="77777777" w:rsidR="00E93B38" w:rsidRDefault="00461D2A" w:rsidP="00E93B38">
      <w:pPr>
        <w:jc w:val="both"/>
        <w:rPr>
          <w:sz w:val="24"/>
          <w:szCs w:val="24"/>
        </w:rPr>
      </w:pPr>
      <w:r w:rsidRPr="00E93B38">
        <w:rPr>
          <w:rFonts w:cs="Calibri"/>
          <w:kern w:val="0"/>
          <w:sz w:val="24"/>
          <w:szCs w:val="24"/>
          <w:lang w:eastAsia="es-ES"/>
        </w:rPr>
        <w:t>Este 25 de noviembre, día internacional para la eliminación de violencia hacia las mujeres</w:t>
      </w:r>
      <w:r w:rsidRPr="00E93B38">
        <w:rPr>
          <w:rFonts w:cs="Calibri"/>
          <w:kern w:val="0"/>
          <w:sz w:val="24"/>
          <w:szCs w:val="24"/>
          <w:lang w:val="eu-ES" w:eastAsia="es-ES"/>
        </w:rPr>
        <w:t xml:space="preserve"> </w:t>
      </w:r>
      <w:r w:rsidRPr="00E93B38">
        <w:rPr>
          <w:sz w:val="24"/>
          <w:szCs w:val="24"/>
        </w:rPr>
        <w:t xml:space="preserve">queremos poner la atención en la creciente incidencia de la violencia sexual entre menores como una de las formas violencia que resulta más invisibilizada y normalizada, </w:t>
      </w:r>
      <w:r w:rsidR="00594516" w:rsidRPr="00E93B38">
        <w:rPr>
          <w:sz w:val="24"/>
          <w:szCs w:val="24"/>
        </w:rPr>
        <w:t>y que</w:t>
      </w:r>
      <w:r w:rsidRPr="00E93B38">
        <w:rPr>
          <w:sz w:val="24"/>
          <w:szCs w:val="24"/>
        </w:rPr>
        <w:t xml:space="preserve"> sigue aumentando de año en año.  </w:t>
      </w:r>
    </w:p>
    <w:p w14:paraId="26A0B5B5" w14:textId="77777777" w:rsidR="00E93B38" w:rsidRPr="00E93B38" w:rsidRDefault="00E93B38" w:rsidP="00E93B38">
      <w:pPr>
        <w:jc w:val="both"/>
        <w:rPr>
          <w:sz w:val="6"/>
          <w:szCs w:val="6"/>
        </w:rPr>
      </w:pPr>
    </w:p>
    <w:p w14:paraId="293A9AFD" w14:textId="29EDE616" w:rsidR="00461D2A" w:rsidRDefault="00461D2A" w:rsidP="00E93B38">
      <w:pPr>
        <w:jc w:val="both"/>
        <w:rPr>
          <w:sz w:val="24"/>
          <w:szCs w:val="24"/>
        </w:rPr>
      </w:pPr>
      <w:r w:rsidRPr="00E93B38">
        <w:rPr>
          <w:sz w:val="24"/>
          <w:szCs w:val="24"/>
        </w:rPr>
        <w:t>Según diferentes informes, hasta un 40% de las víctimas de delitos sexuales son personas menores de edad, mayoritariamente niñas y adolescentes. Aumenta también el porcentaje de delitos contra la libertad sexual cometidos por menores de edad.  Aunque también han aumentado las peticiones de ayuda especializada, los datos reflejan que las chicas presentan serias dificultades para detectar ciertas manifestaciones de violencia en su propio comportamiento, tanto en el grupo de iguales como en sus relaciones afectivas.</w:t>
      </w:r>
    </w:p>
    <w:p w14:paraId="68915760" w14:textId="77777777" w:rsidR="00E93B38" w:rsidRPr="00E93B38" w:rsidRDefault="00E93B38" w:rsidP="00E93B38">
      <w:pPr>
        <w:jc w:val="both"/>
        <w:rPr>
          <w:sz w:val="6"/>
          <w:szCs w:val="6"/>
        </w:rPr>
      </w:pPr>
    </w:p>
    <w:p w14:paraId="4858A185" w14:textId="77777777" w:rsidR="00461D2A" w:rsidRDefault="00461D2A" w:rsidP="00461D2A">
      <w:pPr>
        <w:spacing w:line="240" w:lineRule="auto"/>
        <w:jc w:val="both"/>
        <w:rPr>
          <w:sz w:val="24"/>
          <w:szCs w:val="24"/>
        </w:rPr>
      </w:pPr>
      <w:r w:rsidRPr="00E93B38">
        <w:rPr>
          <w:sz w:val="24"/>
          <w:szCs w:val="24"/>
        </w:rPr>
        <w:t xml:space="preserve">El movimiento feminista y las expertas apuntan como causas la ausencia de educación sexual de calidad con perspectiva de género y la falta de transmisión de los valores sociales adecuados en las familias y entornos escolares. Asimismo, se alerta sobre la difusión entre los menores de mitos y estereotipos de género, así como la sexualización infantil y la iniciación sexual temprana a través de la pornografía, en mayor grado, en las redes sociales de uso habitual.  En muchos casos, se detecta además la falta de credibilidad de las víctimas, lo que impide la intervención precoz y reparadora en los casos de abusos y agresiones sexuales a menores.   </w:t>
      </w:r>
    </w:p>
    <w:p w14:paraId="54BC9A8F" w14:textId="77777777" w:rsidR="00E93B38" w:rsidRPr="00E93B38" w:rsidRDefault="00E93B38" w:rsidP="00461D2A">
      <w:pPr>
        <w:spacing w:line="240" w:lineRule="auto"/>
        <w:jc w:val="both"/>
        <w:rPr>
          <w:sz w:val="6"/>
          <w:szCs w:val="6"/>
        </w:rPr>
      </w:pPr>
    </w:p>
    <w:p w14:paraId="0B393B58" w14:textId="77777777" w:rsidR="00461D2A" w:rsidRDefault="00461D2A" w:rsidP="00367307">
      <w:pPr>
        <w:spacing w:line="240" w:lineRule="auto"/>
        <w:jc w:val="both"/>
        <w:rPr>
          <w:sz w:val="24"/>
          <w:szCs w:val="24"/>
        </w:rPr>
      </w:pPr>
      <w:r w:rsidRPr="00E93B38">
        <w:rPr>
          <w:sz w:val="24"/>
          <w:szCs w:val="24"/>
        </w:rPr>
        <w:t xml:space="preserve">Como resultado de todo ello, se ha extendido un imaginario distorsionado de relaciones afectivo-sexuales y del rol de hombres y mujeres en las mismas.  Se banaliza y legitima el ejercicio de la violencia sexual como forma de dominación sobre las mujeres, sus deseos y sus cuerpos. Los comportamientos más graves pueden derivar hacia las agresiones sexuales y físicas e incluso, en sus formas más extremas, en los asesinatos de mujeres. </w:t>
      </w:r>
    </w:p>
    <w:p w14:paraId="21474CAA" w14:textId="77777777" w:rsidR="00E93B38" w:rsidRPr="00E93B38" w:rsidRDefault="00E93B38" w:rsidP="00367307">
      <w:pPr>
        <w:spacing w:line="240" w:lineRule="auto"/>
        <w:jc w:val="both"/>
        <w:rPr>
          <w:sz w:val="6"/>
          <w:szCs w:val="6"/>
        </w:rPr>
      </w:pPr>
    </w:p>
    <w:p w14:paraId="7F88BF82" w14:textId="60218F9A" w:rsidR="00E93B38" w:rsidRPr="00E93B38" w:rsidRDefault="00461D2A" w:rsidP="00367307">
      <w:pPr>
        <w:spacing w:line="240" w:lineRule="auto"/>
        <w:jc w:val="both"/>
        <w:rPr>
          <w:sz w:val="24"/>
          <w:szCs w:val="24"/>
        </w:rPr>
      </w:pPr>
      <w:r w:rsidRPr="00E93B38">
        <w:rPr>
          <w:sz w:val="24"/>
          <w:szCs w:val="24"/>
        </w:rPr>
        <w:t xml:space="preserve">Ante todo ello, las instituciones vascas han de promover todas las estrategias y mecanismos a su alcance para que las mujeres y las niñas tengan un desarrollo de vida pleno, en condiciones de libertad y seguridad. En concreto, para que puedan expresar sus deseos, afectos y comportamientos sexuales sin coacciones y violencias, al margen de los estereotipos y mandatos de género.  </w:t>
      </w:r>
    </w:p>
    <w:p w14:paraId="0E7DF5B7" w14:textId="77777777" w:rsidR="00E93B38" w:rsidRDefault="00E93B38" w:rsidP="00367307">
      <w:pPr>
        <w:spacing w:line="240" w:lineRule="auto"/>
        <w:jc w:val="both"/>
        <w:rPr>
          <w:sz w:val="24"/>
          <w:szCs w:val="24"/>
        </w:rPr>
      </w:pPr>
    </w:p>
    <w:p w14:paraId="60AA319A" w14:textId="45F97803" w:rsidR="00461D2A" w:rsidRDefault="00461D2A" w:rsidP="00367307">
      <w:pPr>
        <w:spacing w:line="240" w:lineRule="auto"/>
        <w:jc w:val="both"/>
        <w:rPr>
          <w:sz w:val="24"/>
          <w:szCs w:val="24"/>
        </w:rPr>
      </w:pPr>
      <w:r w:rsidRPr="00E93B38">
        <w:rPr>
          <w:sz w:val="24"/>
          <w:szCs w:val="24"/>
        </w:rPr>
        <w:t>Los Ayuntamientos, como instituciones más cercanas a la ciudadanía, son responsables de favorecer las condiciones para una convivencia igualitaria y libre de violencias en los municipios. Por tanto, el Ayuntamiento de………………………</w:t>
      </w:r>
      <w:r w:rsidR="00594516" w:rsidRPr="00E93B38">
        <w:rPr>
          <w:sz w:val="24"/>
          <w:szCs w:val="24"/>
        </w:rPr>
        <w:t>……</w:t>
      </w:r>
      <w:r w:rsidRPr="00E93B38">
        <w:rPr>
          <w:sz w:val="24"/>
          <w:szCs w:val="24"/>
        </w:rPr>
        <w:t>se compromete a:</w:t>
      </w:r>
    </w:p>
    <w:p w14:paraId="5F39C2F7" w14:textId="77777777" w:rsidR="00E93B38" w:rsidRPr="00E93B38" w:rsidRDefault="00E93B38" w:rsidP="00367307">
      <w:pPr>
        <w:spacing w:line="240" w:lineRule="auto"/>
        <w:jc w:val="both"/>
        <w:rPr>
          <w:sz w:val="24"/>
          <w:szCs w:val="24"/>
        </w:rPr>
      </w:pPr>
    </w:p>
    <w:p w14:paraId="7C3DCAD1" w14:textId="77777777" w:rsidR="00461D2A" w:rsidRPr="00E93B38" w:rsidRDefault="00461D2A" w:rsidP="00367307">
      <w:pPr>
        <w:pStyle w:val="Prrafodelista"/>
        <w:numPr>
          <w:ilvl w:val="0"/>
          <w:numId w:val="1"/>
        </w:numPr>
        <w:spacing w:line="240" w:lineRule="auto"/>
        <w:jc w:val="both"/>
        <w:rPr>
          <w:sz w:val="24"/>
          <w:szCs w:val="24"/>
        </w:rPr>
      </w:pPr>
      <w:r w:rsidRPr="00E93B38">
        <w:rPr>
          <w:sz w:val="24"/>
          <w:szCs w:val="24"/>
        </w:rPr>
        <w:t xml:space="preserve">Articular/ mejorar/ reforzar la estrategia local de prevención de la violencia machistas disponiendo las estructuras, recursos, servicios o programas para hacer frente a la violencia sexual entre personas menores. </w:t>
      </w:r>
    </w:p>
    <w:p w14:paraId="699AA703" w14:textId="77777777" w:rsidR="00461D2A" w:rsidRPr="00E93B38" w:rsidRDefault="00461D2A" w:rsidP="00367307">
      <w:pPr>
        <w:pStyle w:val="Prrafodelista"/>
        <w:numPr>
          <w:ilvl w:val="0"/>
          <w:numId w:val="1"/>
        </w:numPr>
        <w:spacing w:line="240" w:lineRule="auto"/>
        <w:jc w:val="both"/>
        <w:rPr>
          <w:sz w:val="24"/>
          <w:szCs w:val="24"/>
        </w:rPr>
      </w:pPr>
      <w:r w:rsidRPr="00E93B38">
        <w:rPr>
          <w:sz w:val="24"/>
          <w:szCs w:val="24"/>
        </w:rPr>
        <w:t xml:space="preserve">Habilitar/mejorar la detección y atención precoz de violencias sexuales en el entorno de las víctimas menores a través de los protocolos locales de coordinación </w:t>
      </w:r>
    </w:p>
    <w:p w14:paraId="6D061E4A" w14:textId="77777777" w:rsidR="00461D2A" w:rsidRPr="00E93B38" w:rsidRDefault="00461D2A" w:rsidP="00367307">
      <w:pPr>
        <w:pStyle w:val="Prrafodelista"/>
        <w:numPr>
          <w:ilvl w:val="0"/>
          <w:numId w:val="1"/>
        </w:numPr>
        <w:spacing w:line="240" w:lineRule="auto"/>
        <w:jc w:val="both"/>
        <w:rPr>
          <w:sz w:val="24"/>
          <w:szCs w:val="24"/>
        </w:rPr>
      </w:pPr>
      <w:r w:rsidRPr="00E93B38">
        <w:rPr>
          <w:sz w:val="24"/>
          <w:szCs w:val="24"/>
        </w:rPr>
        <w:t xml:space="preserve">Diseñar /implementar/y evaluar programas de formación de los profesionales que intervienen con víctimas de violencias sexuales. </w:t>
      </w:r>
    </w:p>
    <w:p w14:paraId="1EC4F4EC" w14:textId="77777777" w:rsidR="00461D2A" w:rsidRPr="00E93B38" w:rsidRDefault="00461D2A" w:rsidP="00367307">
      <w:pPr>
        <w:pStyle w:val="Prrafodelista"/>
        <w:numPr>
          <w:ilvl w:val="0"/>
          <w:numId w:val="1"/>
        </w:numPr>
        <w:spacing w:line="240" w:lineRule="auto"/>
        <w:jc w:val="both"/>
        <w:rPr>
          <w:sz w:val="24"/>
          <w:szCs w:val="24"/>
        </w:rPr>
      </w:pPr>
      <w:r w:rsidRPr="00E93B38">
        <w:rPr>
          <w:sz w:val="24"/>
          <w:szCs w:val="24"/>
        </w:rPr>
        <w:t>Diseñar/desarrollar/mejorar programas de sensibilización con la ciudadanía, y especialmente madres, padres y profesorado, con las AMPAS, sobre la necesidad de una educación sexual de calidad con enfoque de género.</w:t>
      </w:r>
    </w:p>
    <w:p w14:paraId="04F4B4EA" w14:textId="77777777" w:rsidR="00461D2A" w:rsidRPr="00E93B38" w:rsidRDefault="00461D2A" w:rsidP="00367307">
      <w:pPr>
        <w:pStyle w:val="Prrafodelista"/>
        <w:numPr>
          <w:ilvl w:val="0"/>
          <w:numId w:val="1"/>
        </w:numPr>
        <w:spacing w:line="240" w:lineRule="auto"/>
        <w:jc w:val="both"/>
        <w:rPr>
          <w:b/>
          <w:bCs/>
          <w:sz w:val="24"/>
          <w:szCs w:val="24"/>
        </w:rPr>
      </w:pPr>
      <w:r w:rsidRPr="00E93B38">
        <w:rPr>
          <w:sz w:val="24"/>
          <w:szCs w:val="24"/>
        </w:rPr>
        <w:t xml:space="preserve">Contribuir desde los espacios de educación no formal a desarrollar procesos educativos que refuercen las actitudes contra la violencia machista en menores, </w:t>
      </w:r>
    </w:p>
    <w:p w14:paraId="3ACD2ACF" w14:textId="77777777" w:rsidR="00461D2A" w:rsidRPr="00E93B38" w:rsidRDefault="00461D2A" w:rsidP="00367307">
      <w:pPr>
        <w:pStyle w:val="Prrafodelista"/>
        <w:spacing w:line="240" w:lineRule="auto"/>
        <w:jc w:val="both"/>
        <w:rPr>
          <w:sz w:val="24"/>
          <w:szCs w:val="24"/>
        </w:rPr>
      </w:pPr>
    </w:p>
    <w:p w14:paraId="6BF00AB5" w14:textId="77777777" w:rsidR="00461D2A" w:rsidRDefault="00461D2A" w:rsidP="00461D2A">
      <w:pPr>
        <w:pStyle w:val="Prrafodelista"/>
        <w:spacing w:line="240" w:lineRule="auto"/>
        <w:rPr>
          <w:sz w:val="24"/>
          <w:szCs w:val="24"/>
        </w:rPr>
      </w:pPr>
      <w:r w:rsidRPr="00E93B38">
        <w:rPr>
          <w:sz w:val="24"/>
          <w:szCs w:val="24"/>
        </w:rPr>
        <w:t xml:space="preserve">En base a dichos compromisos, se proponen las siguientes acciones: </w:t>
      </w:r>
    </w:p>
    <w:p w14:paraId="19DFA941" w14:textId="77777777" w:rsidR="00E93B38" w:rsidRPr="00E93B38" w:rsidRDefault="00E93B38" w:rsidP="00461D2A">
      <w:pPr>
        <w:pStyle w:val="Prrafodelista"/>
        <w:spacing w:line="240" w:lineRule="auto"/>
        <w:rPr>
          <w:sz w:val="24"/>
          <w:szCs w:val="24"/>
        </w:rPr>
      </w:pPr>
    </w:p>
    <w:p w14:paraId="72D7B4D7" w14:textId="77777777" w:rsidR="00461D2A" w:rsidRPr="00E93B38" w:rsidRDefault="00461D2A" w:rsidP="00461D2A">
      <w:pPr>
        <w:pStyle w:val="Prrafodelista"/>
        <w:numPr>
          <w:ilvl w:val="0"/>
          <w:numId w:val="2"/>
        </w:numPr>
        <w:spacing w:line="240" w:lineRule="auto"/>
        <w:jc w:val="both"/>
        <w:rPr>
          <w:sz w:val="24"/>
          <w:szCs w:val="24"/>
        </w:rPr>
      </w:pPr>
      <w:r w:rsidRPr="00E93B38">
        <w:rPr>
          <w:sz w:val="24"/>
          <w:szCs w:val="24"/>
        </w:rPr>
        <w:t xml:space="preserve">Refuerzo de los programas de empoderamiento dirigidos a las niñas y adolescentes sobre la sexualidad, relaciones de pareja, amor romántico, talleres de autodefensa feminista, … </w:t>
      </w:r>
    </w:p>
    <w:p w14:paraId="58419C4E" w14:textId="77777777" w:rsidR="00461D2A" w:rsidRPr="00E93B38" w:rsidRDefault="00461D2A" w:rsidP="00461D2A">
      <w:pPr>
        <w:pStyle w:val="Prrafodelista"/>
        <w:numPr>
          <w:ilvl w:val="0"/>
          <w:numId w:val="2"/>
        </w:numPr>
        <w:spacing w:line="240" w:lineRule="auto"/>
        <w:jc w:val="both"/>
        <w:rPr>
          <w:sz w:val="24"/>
          <w:szCs w:val="24"/>
        </w:rPr>
      </w:pPr>
      <w:r w:rsidRPr="00E93B38">
        <w:rPr>
          <w:sz w:val="24"/>
          <w:szCs w:val="24"/>
        </w:rPr>
        <w:t>Puesta en marcha de intervenciones dirigidas a los niños y chicos para trabajar la afectividad, los modelos relacionales, los modelos de masculinidad, o las estrategias de superación de roles sexistas y la paridad.</w:t>
      </w:r>
    </w:p>
    <w:p w14:paraId="68165472" w14:textId="77777777" w:rsidR="00461D2A" w:rsidRPr="00E93B38" w:rsidRDefault="00461D2A" w:rsidP="00461D2A">
      <w:pPr>
        <w:pStyle w:val="Prrafodelista"/>
        <w:numPr>
          <w:ilvl w:val="0"/>
          <w:numId w:val="2"/>
        </w:numPr>
        <w:spacing w:line="240" w:lineRule="auto"/>
        <w:jc w:val="both"/>
        <w:rPr>
          <w:sz w:val="24"/>
          <w:szCs w:val="24"/>
        </w:rPr>
      </w:pPr>
      <w:r w:rsidRPr="00E93B38">
        <w:rPr>
          <w:sz w:val="24"/>
          <w:szCs w:val="24"/>
        </w:rPr>
        <w:t>Elaboración de estrategias de prevención y respuesta a la violencia digital, combatiendo también estas nuevas formas de violencia machista.</w:t>
      </w:r>
    </w:p>
    <w:p w14:paraId="3BB279C6" w14:textId="77777777" w:rsidR="00461D2A" w:rsidRPr="00E93B38" w:rsidRDefault="00461D2A" w:rsidP="00461D2A">
      <w:pPr>
        <w:pStyle w:val="Prrafodelista"/>
        <w:numPr>
          <w:ilvl w:val="0"/>
          <w:numId w:val="2"/>
        </w:numPr>
        <w:spacing w:line="240" w:lineRule="auto"/>
        <w:jc w:val="both"/>
        <w:rPr>
          <w:sz w:val="24"/>
          <w:szCs w:val="24"/>
        </w:rPr>
      </w:pPr>
      <w:r w:rsidRPr="00E93B38">
        <w:rPr>
          <w:sz w:val="24"/>
          <w:szCs w:val="24"/>
        </w:rPr>
        <w:t xml:space="preserve">Reforzar procesos educativos con menores del municipio a través del programa BELDUR BARIK y otras iniciativas de impulso local.  </w:t>
      </w:r>
    </w:p>
    <w:p w14:paraId="48F66B09" w14:textId="77777777" w:rsidR="00461D2A" w:rsidRPr="00E93B38" w:rsidRDefault="00461D2A" w:rsidP="00461D2A">
      <w:pPr>
        <w:spacing w:line="240" w:lineRule="auto"/>
        <w:rPr>
          <w:sz w:val="24"/>
          <w:szCs w:val="24"/>
        </w:rPr>
      </w:pPr>
    </w:p>
    <w:p w14:paraId="5BCCF206" w14:textId="2ACCCBBE" w:rsidR="00907F9B" w:rsidRPr="00E93B38" w:rsidRDefault="00594516">
      <w:pPr>
        <w:rPr>
          <w:sz w:val="24"/>
          <w:szCs w:val="24"/>
        </w:rPr>
      </w:pPr>
      <w:r w:rsidRPr="00E93B38">
        <w:rPr>
          <w:sz w:val="24"/>
          <w:szCs w:val="24"/>
        </w:rPr>
        <w:t>Asimismo, hacemos un llamamiento a la ciudadanía para que este 25 de noviembre, se una a las movilizaciones convocadas en sus municipios con motivo del Día internacional para la eliminación de la violencia hacia las mujeres.</w:t>
      </w:r>
    </w:p>
    <w:sectPr w:rsidR="00907F9B" w:rsidRPr="00E93B38">
      <w:headerReference w:type="default" r:id="rId7"/>
      <w:pgSz w:w="11906" w:h="16838"/>
      <w:pgMar w:top="1417" w:right="1701" w:bottom="1417" w:left="1701"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1B5541" w14:textId="77777777" w:rsidR="00F52080" w:rsidRDefault="00F52080" w:rsidP="00461D2A">
      <w:pPr>
        <w:spacing w:after="0" w:line="240" w:lineRule="auto"/>
      </w:pPr>
      <w:r>
        <w:separator/>
      </w:r>
    </w:p>
  </w:endnote>
  <w:endnote w:type="continuationSeparator" w:id="0">
    <w:p w14:paraId="71F4D0DF" w14:textId="77777777" w:rsidR="00F52080" w:rsidRDefault="00F52080" w:rsidP="00461D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A46C57" w14:textId="77777777" w:rsidR="00F52080" w:rsidRDefault="00F52080" w:rsidP="00461D2A">
      <w:pPr>
        <w:spacing w:after="0" w:line="240" w:lineRule="auto"/>
      </w:pPr>
      <w:r>
        <w:separator/>
      </w:r>
    </w:p>
  </w:footnote>
  <w:footnote w:type="continuationSeparator" w:id="0">
    <w:p w14:paraId="4EA5B3CD" w14:textId="77777777" w:rsidR="00F52080" w:rsidRDefault="00F52080" w:rsidP="00461D2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68583" w14:textId="4477DB12" w:rsidR="00594516" w:rsidRDefault="00095D4A" w:rsidP="00461D2A">
    <w:pPr>
      <w:pStyle w:val="Encabezado"/>
      <w:jc w:val="center"/>
    </w:pPr>
    <w:r>
      <w:rPr>
        <w:noProof/>
      </w:rPr>
      <w:drawing>
        <wp:inline distT="0" distB="0" distL="0" distR="0" wp14:anchorId="3A52A6B6" wp14:editId="4457E886">
          <wp:extent cx="922020" cy="1331036"/>
          <wp:effectExtent l="0" t="0" r="0" b="2540"/>
          <wp:docPr id="242603668"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23802" cy="133360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76D784A"/>
    <w:multiLevelType w:val="multilevel"/>
    <w:tmpl w:val="26D299B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3BB42B54"/>
    <w:multiLevelType w:val="multilevel"/>
    <w:tmpl w:val="C11E0BEE"/>
    <w:lvl w:ilvl="0">
      <w:numFmt w:val="bullet"/>
      <w:lvlText w:val=""/>
      <w:lvlJc w:val="left"/>
      <w:pPr>
        <w:ind w:left="1068" w:hanging="360"/>
      </w:pPr>
      <w:rPr>
        <w:rFonts w:ascii="Symbol" w:hAnsi="Symbol"/>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num w:numId="1" w16cid:durableId="56248422">
    <w:abstractNumId w:val="0"/>
  </w:num>
  <w:num w:numId="2" w16cid:durableId="7405600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1D2A"/>
    <w:rsid w:val="00095D4A"/>
    <w:rsid w:val="001B378A"/>
    <w:rsid w:val="00367307"/>
    <w:rsid w:val="00376AD3"/>
    <w:rsid w:val="00461D2A"/>
    <w:rsid w:val="00560B02"/>
    <w:rsid w:val="00594516"/>
    <w:rsid w:val="00907F9B"/>
    <w:rsid w:val="00A63282"/>
    <w:rsid w:val="00CA7628"/>
    <w:rsid w:val="00CB0A2A"/>
    <w:rsid w:val="00E93B38"/>
    <w:rsid w:val="00F14738"/>
    <w:rsid w:val="00F52080"/>
    <w:rsid w:val="00FD3CA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3F8F88"/>
  <w15:chartTrackingRefBased/>
  <w15:docId w15:val="{518A4CDC-BFED-42DB-A588-CD028052A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1D2A"/>
    <w:pPr>
      <w:suppressAutoHyphens/>
      <w:autoSpaceDN w:val="0"/>
      <w:spacing w:line="256" w:lineRule="auto"/>
    </w:pPr>
    <w:rPr>
      <w:rFonts w:ascii="Calibri" w:eastAsia="Calibri" w:hAnsi="Calibri" w:cs="Times New Roman"/>
      <w:kern w:val="3"/>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rsid w:val="00461D2A"/>
    <w:pPr>
      <w:ind w:left="720"/>
      <w:contextualSpacing/>
    </w:pPr>
  </w:style>
  <w:style w:type="paragraph" w:styleId="Encabezado">
    <w:name w:val="header"/>
    <w:basedOn w:val="Normal"/>
    <w:link w:val="EncabezadoCar"/>
    <w:rsid w:val="00461D2A"/>
    <w:pPr>
      <w:tabs>
        <w:tab w:val="center" w:pos="4252"/>
        <w:tab w:val="right" w:pos="8504"/>
      </w:tabs>
      <w:spacing w:after="0" w:line="240" w:lineRule="auto"/>
    </w:pPr>
  </w:style>
  <w:style w:type="character" w:customStyle="1" w:styleId="EncabezadoCar">
    <w:name w:val="Encabezado Car"/>
    <w:basedOn w:val="Fuentedeprrafopredeter"/>
    <w:link w:val="Encabezado"/>
    <w:rsid w:val="00461D2A"/>
    <w:rPr>
      <w:rFonts w:ascii="Calibri" w:eastAsia="Calibri" w:hAnsi="Calibri" w:cs="Times New Roman"/>
      <w:kern w:val="3"/>
      <w14:ligatures w14:val="none"/>
    </w:rPr>
  </w:style>
  <w:style w:type="paragraph" w:styleId="Piedepgina">
    <w:name w:val="footer"/>
    <w:basedOn w:val="Normal"/>
    <w:link w:val="PiedepginaCar"/>
    <w:rsid w:val="00461D2A"/>
    <w:pPr>
      <w:tabs>
        <w:tab w:val="center" w:pos="4252"/>
        <w:tab w:val="right" w:pos="8504"/>
      </w:tabs>
      <w:spacing w:after="0" w:line="240" w:lineRule="auto"/>
    </w:pPr>
  </w:style>
  <w:style w:type="character" w:customStyle="1" w:styleId="PiedepginaCar">
    <w:name w:val="Pie de página Car"/>
    <w:basedOn w:val="Fuentedeprrafopredeter"/>
    <w:link w:val="Piedepgina"/>
    <w:rsid w:val="00461D2A"/>
    <w:rPr>
      <w:rFonts w:ascii="Calibri" w:eastAsia="Calibri" w:hAnsi="Calibri" w:cs="Times New Roman"/>
      <w:kern w:val="3"/>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690</Words>
  <Characters>3799</Characters>
  <Application>Microsoft Office Word</Application>
  <DocSecurity>0</DocSecurity>
  <Lines>31</Lines>
  <Paragraphs>8</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Eukene De Miguel</dc:creator>
  <cp:keywords/>
  <dc:description/>
  <cp:lastModifiedBy>Alma Moro Peña</cp:lastModifiedBy>
  <cp:revision>8</cp:revision>
  <dcterms:created xsi:type="dcterms:W3CDTF">2023-11-07T12:20:00Z</dcterms:created>
  <dcterms:modified xsi:type="dcterms:W3CDTF">2023-11-08T17:13:00Z</dcterms:modified>
</cp:coreProperties>
</file>